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9AE7" w14:textId="77777777" w:rsidR="00AE64F4" w:rsidRPr="00AE64F4" w:rsidRDefault="00AE64F4" w:rsidP="00AE64F4">
      <w:pPr>
        <w:jc w:val="center"/>
        <w:rPr>
          <w:rFonts w:eastAsia="Times New Roman" w:cs="Times New Roman"/>
          <w:b/>
          <w:bCs/>
          <w:szCs w:val="28"/>
          <w:lang w:eastAsia="ru-RU"/>
        </w:rPr>
      </w:pPr>
      <w:r w:rsidRPr="00AE64F4">
        <w:rPr>
          <w:rFonts w:eastAsia="Times New Roman" w:cs="Times New Roman"/>
          <w:b/>
          <w:bCs/>
          <w:szCs w:val="28"/>
          <w:lang w:eastAsia="ru-RU"/>
        </w:rPr>
        <w:t>Ответственность за экстремизм</w:t>
      </w:r>
    </w:p>
    <w:p w14:paraId="2E336F4E" w14:textId="77777777" w:rsidR="00AE64F4" w:rsidRPr="00AE64F4" w:rsidRDefault="00AE64F4" w:rsidP="00AE64F4">
      <w:pPr>
        <w:jc w:val="both"/>
        <w:rPr>
          <w:rFonts w:eastAsia="Times New Roman" w:cs="Times New Roman"/>
          <w:szCs w:val="28"/>
          <w:lang w:eastAsia="ru-RU"/>
        </w:rPr>
      </w:pPr>
      <w:r w:rsidRPr="00AE64F4">
        <w:rPr>
          <w:rFonts w:eastAsia="Times New Roman" w:cs="Times New Roman"/>
          <w:szCs w:val="28"/>
          <w:lang w:eastAsia="ru-RU"/>
        </w:rPr>
        <w:t xml:space="preserve">  </w:t>
      </w:r>
    </w:p>
    <w:p w14:paraId="0641BF95"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На основании ст. 15 Закона о противодействии экстремизму 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 </w:t>
      </w:r>
    </w:p>
    <w:p w14:paraId="235F6C1B"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К примеру, ст.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если эти действия не содержат признаков уголовно наказуемого деяния,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w:t>
      </w:r>
    </w:p>
    <w:p w14:paraId="1EC30B65"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Статьей 20.29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иных экстремистских материалов, указанных в п. 3 ст. 1 Закона о противодействии экстремизму, либо их производство или хранение в целях массового распространения, за исключением случаев, предусмотренных ч. 4.1 и 6 ст. 13.15, ст. ст. 13.37, 20.3 и ст. 20.3.2 КоАП РФ, если эти действия не содержат признаков уголовно наказуемого деяния. </w:t>
      </w:r>
    </w:p>
    <w:p w14:paraId="3B98F563"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В Уголовном кодексе РФ, в частности, указаны следующие составы преступлений экстремистской направленности: </w:t>
      </w:r>
    </w:p>
    <w:p w14:paraId="760AACAE"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 публичные призывы (т.е. обращения к другим лицам в любой форме) к осуществлению экстремистской деятельности (ст. 280 УК РФ, п. 4 Постановления Пленума ВС РФ о преступлениях экстремистской направленности); </w:t>
      </w:r>
    </w:p>
    <w:p w14:paraId="128F87A0"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 публичные призывы к осуществлению действий, направленных на нарушение территориальной целостности Российской Федерации (ст. 280.1 УК РФ); </w:t>
      </w:r>
    </w:p>
    <w:p w14:paraId="2752B4B5"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 действия (например, высказывания о необходимости противоправных действий),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совершенные лицом после его привлечения к административной ответственности за аналогичное деяние в течение одного года (ч. 1 ст. 282 УК РФ, п. 7 Постановления Пленума ВС РФ о преступлениях экстремистской направленности); </w:t>
      </w:r>
    </w:p>
    <w:p w14:paraId="2AEB4458"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lastRenderedPageBreak/>
        <w:t xml:space="preserve">Как указано в </w:t>
      </w:r>
      <w:proofErr w:type="spellStart"/>
      <w:r w:rsidRPr="00AE64F4">
        <w:rPr>
          <w:rFonts w:eastAsia="Times New Roman" w:cs="Times New Roman"/>
          <w:szCs w:val="28"/>
          <w:lang w:eastAsia="ru-RU"/>
        </w:rPr>
        <w:t>абз</w:t>
      </w:r>
      <w:proofErr w:type="spellEnd"/>
      <w:r w:rsidRPr="00AE64F4">
        <w:rPr>
          <w:rFonts w:eastAsia="Times New Roman" w:cs="Times New Roman"/>
          <w:szCs w:val="28"/>
          <w:lang w:eastAsia="ru-RU"/>
        </w:rPr>
        <w:t xml:space="preserve">. 2 п. 2.1 Постановления Пленума ВС РФ о преступлениях экстремистской направленности с учетом содержания диспозиции ст. ст. 280, 280.1, 282 УК РФ к данным, указывающим на признаки соответствующих преступлений, относится, например, не только сам факт размещения в сети Интернет или иной информационно-телекоммуникационной сети текста, изображения, аудио- или видеофайла, содержащего признаки призывов к осуществлению экстремистской деятельности или действий, направленных на нарушение территориальной целостности РФ, возбуждения ненависти либо вражды, унижения достоинства человека либо группы лиц, но и иные сведения, указывающие на общественную опасность деяния, в том числе на направленность умысла, мотив совершения соответствующих действий. </w:t>
      </w:r>
    </w:p>
    <w:p w14:paraId="1EA9AD7A"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Согласно </w:t>
      </w:r>
      <w:proofErr w:type="spellStart"/>
      <w:r w:rsidRPr="00AE64F4">
        <w:rPr>
          <w:rFonts w:eastAsia="Times New Roman" w:cs="Times New Roman"/>
          <w:szCs w:val="28"/>
          <w:lang w:eastAsia="ru-RU"/>
        </w:rPr>
        <w:t>абз</w:t>
      </w:r>
      <w:proofErr w:type="spellEnd"/>
      <w:r w:rsidRPr="00AE64F4">
        <w:rPr>
          <w:rFonts w:eastAsia="Times New Roman" w:cs="Times New Roman"/>
          <w:szCs w:val="28"/>
          <w:lang w:eastAsia="ru-RU"/>
        </w:rPr>
        <w:t xml:space="preserve">. 2 п. 8 Постановления Пленума ВС РФ о преступлениях экстремистской направленности размещение лицом в сети Интернет или иной информационно-телекоммуникационной сети, в частности, на своей странице или на страницах других пользователей материала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может быть квалифицировано по ст. ст. 280, 280.1 или 282 УК РФ только в случаях, когда установлено, что лицо, разместившее такой материал, осознавало направленность деяния на нарушение основ конституционного строя, а также имело намерение побудить других лиц к осуществлению экстремистской деятельности, совершению действий, направленных на нарушение территориальной целостности РФ, либо цель возбудить ненависть или вражду, унизить достоинство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 </w:t>
      </w:r>
    </w:p>
    <w:p w14:paraId="6E70DC10"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 создание экстремистского сообщества, руководство таким сообществом, его частью или входящими в такое сообщество структурными подразделениями,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участие в нем, склонение, вербовка и иное вовлечение лиц к участию в нем (ст. 282.1 УК РФ); </w:t>
      </w:r>
    </w:p>
    <w:p w14:paraId="7AB73B3C"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 организация деятельности экстремистской организации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склонение, вербовка или иное вовлечение лица в деятельность экстремистской организации, а также участие в ее деятельности (ст. 282.2 УК РФ); </w:t>
      </w:r>
    </w:p>
    <w:p w14:paraId="62685C83"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 финансирование экстремистской деятельности (ст. 282.3 УК РФ); </w:t>
      </w:r>
    </w:p>
    <w:p w14:paraId="58B20733" w14:textId="77777777" w:rsidR="00AE64F4" w:rsidRP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t xml:space="preserve">-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 282.4 УК РФ). </w:t>
      </w:r>
    </w:p>
    <w:p w14:paraId="3B3DD171" w14:textId="77777777" w:rsidR="00AE64F4" w:rsidRDefault="00AE64F4" w:rsidP="00AE64F4">
      <w:pPr>
        <w:ind w:firstLine="540"/>
        <w:jc w:val="both"/>
        <w:rPr>
          <w:rFonts w:eastAsia="Times New Roman" w:cs="Times New Roman"/>
          <w:szCs w:val="28"/>
          <w:lang w:eastAsia="ru-RU"/>
        </w:rPr>
      </w:pPr>
      <w:r w:rsidRPr="00AE64F4">
        <w:rPr>
          <w:rFonts w:eastAsia="Times New Roman" w:cs="Times New Roman"/>
          <w:szCs w:val="28"/>
          <w:lang w:eastAsia="ru-RU"/>
        </w:rPr>
        <w:lastRenderedPageBreak/>
        <w:t xml:space="preserve">Также обращаем внимание на то, что на основании п. "е" ч. 1 ст. 63 УК РФ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признается обстоятельством, отягчающим наказание. </w:t>
      </w:r>
    </w:p>
    <w:p w14:paraId="401DF66E" w14:textId="671C1426" w:rsidR="008F2160" w:rsidRPr="00AE64F4" w:rsidRDefault="008F109A" w:rsidP="00AE64F4">
      <w:pPr>
        <w:ind w:firstLine="540"/>
        <w:jc w:val="both"/>
        <w:rPr>
          <w:rFonts w:eastAsia="Times New Roman" w:cs="Times New Roman"/>
          <w:szCs w:val="28"/>
          <w:lang w:eastAsia="ru-RU"/>
        </w:rPr>
      </w:pPr>
      <w:bookmarkStart w:id="0" w:name="_GoBack"/>
      <w:bookmarkEnd w:id="0"/>
      <w:r w:rsidRPr="00AE64F4">
        <w:rPr>
          <w:rFonts w:eastAsia="Times New Roman" w:cs="Times New Roman"/>
          <w:szCs w:val="28"/>
          <w:lang w:eastAsia="ru-RU"/>
        </w:rPr>
        <w:t> </w:t>
      </w:r>
      <w:r w:rsidR="00BD4E81" w:rsidRPr="00AE64F4">
        <w:rPr>
          <w:rFonts w:cs="Times New Roman"/>
          <w:color w:val="000000"/>
          <w:spacing w:val="2"/>
          <w:szCs w:val="28"/>
        </w:rPr>
        <w:t>Р</w:t>
      </w:r>
      <w:r w:rsidR="001B4122" w:rsidRPr="00AE64F4">
        <w:rPr>
          <w:rFonts w:cs="Times New Roman"/>
          <w:color w:val="000000"/>
          <w:spacing w:val="2"/>
          <w:szCs w:val="28"/>
        </w:rPr>
        <w:t>азъяснения действующего законодательства подготовлены прокуратурой Кузнецкого района.</w:t>
      </w:r>
    </w:p>
    <w:p w14:paraId="28B172C5" w14:textId="77777777" w:rsidR="001D249C" w:rsidRPr="00AE64F4" w:rsidRDefault="001D249C" w:rsidP="00AE64F4">
      <w:pPr>
        <w:rPr>
          <w:rFonts w:cs="Times New Roman"/>
          <w:szCs w:val="28"/>
        </w:rPr>
      </w:pPr>
    </w:p>
    <w:sectPr w:rsidR="001D249C" w:rsidRPr="00AE64F4" w:rsidSect="002A682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E8"/>
    <w:rsid w:val="001B4122"/>
    <w:rsid w:val="001D249C"/>
    <w:rsid w:val="002A6823"/>
    <w:rsid w:val="00412439"/>
    <w:rsid w:val="00595C18"/>
    <w:rsid w:val="007B5829"/>
    <w:rsid w:val="008C45E8"/>
    <w:rsid w:val="008F109A"/>
    <w:rsid w:val="008F2160"/>
    <w:rsid w:val="00AE64F4"/>
    <w:rsid w:val="00BD4E81"/>
    <w:rsid w:val="00CE2F25"/>
    <w:rsid w:val="00E54C6E"/>
    <w:rsid w:val="00F241A3"/>
    <w:rsid w:val="00F6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1261"/>
  <w15:chartTrackingRefBased/>
  <w15:docId w15:val="{DED78E39-18D4-485D-A2AE-DDF059AB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43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439"/>
    <w:rPr>
      <w:color w:val="0000FF"/>
      <w:u w:val="single"/>
    </w:rPr>
  </w:style>
  <w:style w:type="paragraph" w:styleId="a4">
    <w:name w:val="Normal (Web)"/>
    <w:basedOn w:val="a"/>
    <w:uiPriority w:val="99"/>
    <w:semiHidden/>
    <w:unhideWhenUsed/>
    <w:rsid w:val="007B5829"/>
    <w:pPr>
      <w:spacing w:before="100" w:beforeAutospacing="1" w:after="100" w:afterAutospacing="1"/>
    </w:pPr>
    <w:rPr>
      <w:rFonts w:eastAsia="Times New Roman" w:cs="Times New Roman"/>
      <w:sz w:val="24"/>
      <w:szCs w:val="24"/>
      <w:lang w:eastAsia="ru-RU"/>
    </w:rPr>
  </w:style>
  <w:style w:type="character" w:customStyle="1" w:styleId="a5">
    <w:name w:val="Без интервала Знак"/>
    <w:link w:val="a6"/>
    <w:uiPriority w:val="1"/>
    <w:locked/>
    <w:rsid w:val="007B5829"/>
  </w:style>
  <w:style w:type="paragraph" w:styleId="a6">
    <w:name w:val="No Spacing"/>
    <w:link w:val="a5"/>
    <w:uiPriority w:val="1"/>
    <w:qFormat/>
    <w:rsid w:val="007B5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878">
      <w:bodyDiv w:val="1"/>
      <w:marLeft w:val="0"/>
      <w:marRight w:val="0"/>
      <w:marTop w:val="0"/>
      <w:marBottom w:val="0"/>
      <w:divBdr>
        <w:top w:val="none" w:sz="0" w:space="0" w:color="auto"/>
        <w:left w:val="none" w:sz="0" w:space="0" w:color="auto"/>
        <w:bottom w:val="none" w:sz="0" w:space="0" w:color="auto"/>
        <w:right w:val="none" w:sz="0" w:space="0" w:color="auto"/>
      </w:divBdr>
    </w:div>
    <w:div w:id="70277109">
      <w:bodyDiv w:val="1"/>
      <w:marLeft w:val="0"/>
      <w:marRight w:val="0"/>
      <w:marTop w:val="0"/>
      <w:marBottom w:val="0"/>
      <w:divBdr>
        <w:top w:val="none" w:sz="0" w:space="0" w:color="auto"/>
        <w:left w:val="none" w:sz="0" w:space="0" w:color="auto"/>
        <w:bottom w:val="none" w:sz="0" w:space="0" w:color="auto"/>
        <w:right w:val="none" w:sz="0" w:space="0" w:color="auto"/>
      </w:divBdr>
    </w:div>
    <w:div w:id="89854602">
      <w:bodyDiv w:val="1"/>
      <w:marLeft w:val="0"/>
      <w:marRight w:val="0"/>
      <w:marTop w:val="0"/>
      <w:marBottom w:val="0"/>
      <w:divBdr>
        <w:top w:val="none" w:sz="0" w:space="0" w:color="auto"/>
        <w:left w:val="none" w:sz="0" w:space="0" w:color="auto"/>
        <w:bottom w:val="none" w:sz="0" w:space="0" w:color="auto"/>
        <w:right w:val="none" w:sz="0" w:space="0" w:color="auto"/>
      </w:divBdr>
    </w:div>
    <w:div w:id="151486088">
      <w:bodyDiv w:val="1"/>
      <w:marLeft w:val="0"/>
      <w:marRight w:val="0"/>
      <w:marTop w:val="0"/>
      <w:marBottom w:val="0"/>
      <w:divBdr>
        <w:top w:val="none" w:sz="0" w:space="0" w:color="auto"/>
        <w:left w:val="none" w:sz="0" w:space="0" w:color="auto"/>
        <w:bottom w:val="none" w:sz="0" w:space="0" w:color="auto"/>
        <w:right w:val="none" w:sz="0" w:space="0" w:color="auto"/>
      </w:divBdr>
    </w:div>
    <w:div w:id="329791447">
      <w:bodyDiv w:val="1"/>
      <w:marLeft w:val="0"/>
      <w:marRight w:val="0"/>
      <w:marTop w:val="0"/>
      <w:marBottom w:val="0"/>
      <w:divBdr>
        <w:top w:val="none" w:sz="0" w:space="0" w:color="auto"/>
        <w:left w:val="none" w:sz="0" w:space="0" w:color="auto"/>
        <w:bottom w:val="none" w:sz="0" w:space="0" w:color="auto"/>
        <w:right w:val="none" w:sz="0" w:space="0" w:color="auto"/>
      </w:divBdr>
    </w:div>
    <w:div w:id="1219322603">
      <w:bodyDiv w:val="1"/>
      <w:marLeft w:val="0"/>
      <w:marRight w:val="0"/>
      <w:marTop w:val="0"/>
      <w:marBottom w:val="0"/>
      <w:divBdr>
        <w:top w:val="none" w:sz="0" w:space="0" w:color="auto"/>
        <w:left w:val="none" w:sz="0" w:space="0" w:color="auto"/>
        <w:bottom w:val="none" w:sz="0" w:space="0" w:color="auto"/>
        <w:right w:val="none" w:sz="0" w:space="0" w:color="auto"/>
      </w:divBdr>
    </w:div>
    <w:div w:id="1526865886">
      <w:bodyDiv w:val="1"/>
      <w:marLeft w:val="0"/>
      <w:marRight w:val="0"/>
      <w:marTop w:val="0"/>
      <w:marBottom w:val="0"/>
      <w:divBdr>
        <w:top w:val="none" w:sz="0" w:space="0" w:color="auto"/>
        <w:left w:val="none" w:sz="0" w:space="0" w:color="auto"/>
        <w:bottom w:val="none" w:sz="0" w:space="0" w:color="auto"/>
        <w:right w:val="none" w:sz="0" w:space="0" w:color="auto"/>
      </w:divBdr>
    </w:div>
    <w:div w:id="1940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932</Words>
  <Characters>5319</Characters>
  <Application>Microsoft Office Word</Application>
  <DocSecurity>0</DocSecurity>
  <Lines>44</Lines>
  <Paragraphs>12</Paragraphs>
  <ScaleCrop>false</ScaleCrop>
  <Company>Прокуратура РФ</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Козочкина Татьяна Михайловна</dc:creator>
  <cp:keywords/>
  <dc:description/>
  <cp:lastModifiedBy>Козочкина Татьяна Михайловна</cp:lastModifiedBy>
  <cp:revision>29</cp:revision>
  <dcterms:created xsi:type="dcterms:W3CDTF">2024-06-17T07:24:00Z</dcterms:created>
  <dcterms:modified xsi:type="dcterms:W3CDTF">2024-06-18T13:42:00Z</dcterms:modified>
</cp:coreProperties>
</file>